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F5" w:rsidRPr="00011C49" w:rsidRDefault="00A267F5" w:rsidP="00A267F5">
      <w:pPr>
        <w:spacing w:after="0" w:line="240" w:lineRule="auto"/>
        <w:ind w:left="4962" w:firstLine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C49">
        <w:rPr>
          <w:rFonts w:ascii="Times New Roman" w:hAnsi="Times New Roman"/>
          <w:sz w:val="24"/>
          <w:szCs w:val="24"/>
        </w:rPr>
        <w:t>Приложение №</w:t>
      </w:r>
      <w:r w:rsidR="00222014">
        <w:rPr>
          <w:rFonts w:ascii="Times New Roman" w:hAnsi="Times New Roman"/>
          <w:sz w:val="24"/>
          <w:szCs w:val="24"/>
        </w:rPr>
        <w:t>4</w:t>
      </w:r>
      <w:r w:rsidRPr="00011C49">
        <w:rPr>
          <w:rFonts w:ascii="Times New Roman" w:hAnsi="Times New Roman"/>
          <w:sz w:val="24"/>
          <w:szCs w:val="24"/>
        </w:rPr>
        <w:t xml:space="preserve"> </w:t>
      </w:r>
      <w:r w:rsidRPr="00011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Извещению </w:t>
      </w:r>
    </w:p>
    <w:p w:rsidR="00A267F5" w:rsidRPr="00011C49" w:rsidRDefault="00A267F5" w:rsidP="00A267F5">
      <w:pPr>
        <w:spacing w:after="0" w:line="240" w:lineRule="auto"/>
        <w:ind w:left="4962" w:firstLine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проведении конкурсного отбора </w:t>
      </w:r>
    </w:p>
    <w:p w:rsidR="00A267F5" w:rsidRPr="00011C49" w:rsidRDefault="00A267F5" w:rsidP="00A267F5">
      <w:pPr>
        <w:spacing w:after="0" w:line="240" w:lineRule="auto"/>
        <w:ind w:left="4962" w:firstLine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аудиторских организаций на проведение </w:t>
      </w:r>
    </w:p>
    <w:p w:rsidR="00A267F5" w:rsidRPr="00011C49" w:rsidRDefault="00A267F5" w:rsidP="00A267F5">
      <w:pPr>
        <w:spacing w:after="0" w:line="240" w:lineRule="auto"/>
        <w:ind w:left="4962" w:firstLine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ежегодного обязательного аудита </w:t>
      </w:r>
    </w:p>
    <w:p w:rsidR="00A267F5" w:rsidRPr="00011C49" w:rsidRDefault="00A267F5" w:rsidP="00A267F5">
      <w:pPr>
        <w:spacing w:after="0" w:line="240" w:lineRule="auto"/>
        <w:ind w:left="4962" w:firstLine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бухгалтерской (финансовой) отчетности </w:t>
      </w:r>
    </w:p>
    <w:p w:rsidR="00A267F5" w:rsidRPr="00011C49" w:rsidRDefault="00A267F5" w:rsidP="00A267F5">
      <w:pPr>
        <w:spacing w:after="0" w:line="240" w:lineRule="auto"/>
        <w:ind w:left="4962" w:firstLine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АНО «Башкирская </w:t>
      </w:r>
      <w:proofErr w:type="spellStart"/>
      <w:r w:rsidRPr="00011C49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микрокредитная</w:t>
      </w:r>
      <w:proofErr w:type="spellEnd"/>
      <w:r w:rsidRPr="00011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компания» </w:t>
      </w:r>
    </w:p>
    <w:p w:rsidR="00A267F5" w:rsidRPr="00222014" w:rsidRDefault="00A267F5" w:rsidP="00C21FA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91097" w:rsidRPr="00222014" w:rsidRDefault="00691097" w:rsidP="0069109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22014">
        <w:rPr>
          <w:rFonts w:ascii="Times New Roman" w:hAnsi="Times New Roman" w:cs="Times New Roman"/>
          <w:b/>
          <w:sz w:val="25"/>
          <w:szCs w:val="25"/>
        </w:rPr>
        <w:t>ПРОЕКТ ДОГОВОРА НА ОКАЗАНИЕ АУДИТОРСКИХ УСЛУГ</w:t>
      </w:r>
    </w:p>
    <w:p w:rsidR="00691097" w:rsidRPr="00222014" w:rsidRDefault="00691097" w:rsidP="0069109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91097" w:rsidRPr="00222014" w:rsidRDefault="00691097" w:rsidP="00691097">
      <w:pPr>
        <w:pStyle w:val="1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>ДОГОВОР №___</w:t>
      </w:r>
    </w:p>
    <w:p w:rsidR="00691097" w:rsidRPr="00222014" w:rsidRDefault="00691097" w:rsidP="0069109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на оказание аудиторских услуг</w:t>
      </w:r>
    </w:p>
    <w:p w:rsidR="00691097" w:rsidRPr="00222014" w:rsidRDefault="00691097" w:rsidP="0069109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91097" w:rsidRPr="00222014" w:rsidRDefault="00691097" w:rsidP="00691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691097" w:rsidRPr="00222014" w:rsidRDefault="00691097" w:rsidP="0069109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город Уфа </w:t>
      </w: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ab/>
        <w:t xml:space="preserve">                                                   </w:t>
      </w:r>
      <w:r w:rsid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</w:t>
      </w: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«____» _______________ 2019 года</w:t>
      </w:r>
    </w:p>
    <w:p w:rsidR="00691097" w:rsidRPr="00222014" w:rsidRDefault="00691097" w:rsidP="0069109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91097" w:rsidRPr="00222014" w:rsidRDefault="00691097" w:rsidP="00691097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Автономная некоммерческая организация «</w:t>
      </w:r>
      <w:proofErr w:type="spellStart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Микрокредитная</w:t>
      </w:r>
      <w:proofErr w:type="spellEnd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компания малого бизнеса Республ</w:t>
      </w:r>
      <w:r w:rsidR="004F43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ики </w:t>
      </w: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Башкортостан»,</w:t>
      </w:r>
      <w:r w:rsidRPr="0022201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именуемая в дальнейшем Заказчик, в лице  ___________________</w:t>
      </w:r>
      <w:r w:rsidR="004F435E"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____</w:t>
      </w: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__________________________________________________________, действующего на основании _</w:t>
      </w:r>
      <w:r w:rsidR="004F435E"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___________</w:t>
      </w: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_____________________________, с одной стороны и ____________________________________________</w:t>
      </w:r>
      <w:r w:rsidR="004F435E"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_____</w:t>
      </w: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______________________________, именуем___ в дальнейшем Исполнитель, в лице __________________________________, действующего на основании ___________________, с другой стороны, вместе именуемые Стороны, заключили настоящий договор (далее – Договор) о следующем:</w:t>
      </w:r>
      <w:proofErr w:type="gramEnd"/>
    </w:p>
    <w:p w:rsidR="00691097" w:rsidRPr="00222014" w:rsidRDefault="00691097" w:rsidP="00691097">
      <w:pPr>
        <w:pStyle w:val="1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91097" w:rsidRPr="00222014" w:rsidRDefault="00691097" w:rsidP="00691097">
      <w:pPr>
        <w:pStyle w:val="1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1. Предмет договора</w:t>
      </w:r>
    </w:p>
    <w:p w:rsidR="00691097" w:rsidRPr="00222014" w:rsidRDefault="00691097" w:rsidP="00691097">
      <w:pPr>
        <w:pStyle w:val="aa"/>
        <w:widowControl w:val="0"/>
        <w:numPr>
          <w:ilvl w:val="1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Заказчик поручает, а Исполнитель обязуется оказать услуги по  проведению аудиторской проверки ведения бухгалтерского учета и финансовой (бухгалтерской) отчетности, анализа финансово-хозяйственной деятельности Автономной некоммерческой организации «</w:t>
      </w:r>
      <w:proofErr w:type="spellStart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Микрокредитная</w:t>
      </w:r>
      <w:proofErr w:type="spellEnd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компания малого бизнеса Республики Башкортостан» за 2018 год с целью выражения мнения о ее достоверности во всех существенных аспектах и на предмет её соответствия законодательству Российской Федерации при совершении</w:t>
      </w:r>
      <w:proofErr w:type="gramEnd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финансово-хозяйственных операций (далее – аудит).</w:t>
      </w:r>
    </w:p>
    <w:p w:rsidR="00691097" w:rsidRPr="00222014" w:rsidRDefault="00691097" w:rsidP="00691097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Мнение о достоверности и соответствии законодательству Российской Федерации, а также замечания и выводы излагаются Исполнителем в Аудиторском заключении.</w:t>
      </w:r>
    </w:p>
    <w:p w:rsidR="00691097" w:rsidRPr="00222014" w:rsidRDefault="00691097" w:rsidP="00691097">
      <w:pPr>
        <w:pStyle w:val="aa"/>
        <w:widowControl w:val="0"/>
        <w:numPr>
          <w:ilvl w:val="1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В рамках проведения проверки:</w:t>
      </w:r>
    </w:p>
    <w:p w:rsidR="00691097" w:rsidRPr="00222014" w:rsidRDefault="00691097" w:rsidP="00691097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Заказчик несет ответственность за достоверность предоставленных данных аналитического и синтетического учета, а также бухгалтерских форм отчетности, Исполнитель отвечает за обоснованность своего мнения о достоверности и соответствии бухгалтерской (финансовой) отчетности и анализа финансово-хозяйственной деятельности.</w:t>
      </w:r>
    </w:p>
    <w:p w:rsidR="00691097" w:rsidRPr="00222014" w:rsidRDefault="00691097" w:rsidP="00691097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Все выводы, замечания и рекомендации Исполнителя основываются на положениях законодательства Российской Федерации, а также на профессиональном опыте работы специалистов Исполнителя. Заказчик самостоятельно принимает решение о целесообразности использования предложений и рекомендаций Исполнителя.</w:t>
      </w:r>
    </w:p>
    <w:p w:rsidR="00691097" w:rsidRPr="00222014" w:rsidRDefault="00691097" w:rsidP="00691097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Услуги по проведению аудита должны быть оказаны лично Исполнителем.</w:t>
      </w:r>
    </w:p>
    <w:p w:rsidR="00691097" w:rsidRPr="00222014" w:rsidRDefault="00691097" w:rsidP="00691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</w:p>
    <w:p w:rsidR="00691097" w:rsidRPr="00222014" w:rsidRDefault="00691097" w:rsidP="00691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2. Порядок и сроки оказания услуг</w:t>
      </w:r>
    </w:p>
    <w:p w:rsidR="00691097" w:rsidRPr="00222014" w:rsidRDefault="00691097" w:rsidP="00691097">
      <w:pPr>
        <w:pStyle w:val="aa"/>
        <w:widowControl w:val="0"/>
        <w:numPr>
          <w:ilvl w:val="1"/>
          <w:numId w:val="1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>Аудит, предусмотренный пунктом 1.1. настоящего Договора, будет проводиться в соответствии с требованиями действующего законодательства, регулирующего аудиторскую деятельность в Российской Федерации.</w:t>
      </w:r>
    </w:p>
    <w:p w:rsidR="00691097" w:rsidRPr="00222014" w:rsidRDefault="00691097" w:rsidP="00691097">
      <w:pPr>
        <w:pStyle w:val="aa"/>
        <w:widowControl w:val="0"/>
        <w:numPr>
          <w:ilvl w:val="1"/>
          <w:numId w:val="1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</w:pPr>
      <w:proofErr w:type="gramStart"/>
      <w:r w:rsidRPr="00222014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Результатом аудита будет являться Аудиторское заключение – официальный </w:t>
      </w:r>
      <w:r w:rsidRPr="00222014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lastRenderedPageBreak/>
        <w:t xml:space="preserve">документ, предназначенный для пользователей бухгалтерской (финансовой) отчетности </w:t>
      </w:r>
      <w:proofErr w:type="spellStart"/>
      <w:r w:rsidRPr="00222014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>аудируемого</w:t>
      </w:r>
      <w:proofErr w:type="spellEnd"/>
      <w:r w:rsidRPr="00222014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лица, содержащий выраженное в установленной форме мнение аудиторской организации, индивидуального аудитора о достоверности бухгалтерской (финансовой) отчетности </w:t>
      </w:r>
      <w:proofErr w:type="spellStart"/>
      <w:r w:rsidRPr="00222014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>аудируемого</w:t>
      </w:r>
      <w:proofErr w:type="spellEnd"/>
      <w:r w:rsidRPr="00222014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лица.</w:t>
      </w:r>
      <w:proofErr w:type="gramEnd"/>
    </w:p>
    <w:p w:rsidR="00691097" w:rsidRPr="00222014" w:rsidRDefault="00691097" w:rsidP="00691097">
      <w:pPr>
        <w:pStyle w:val="aa"/>
        <w:widowControl w:val="0"/>
        <w:numPr>
          <w:ilvl w:val="1"/>
          <w:numId w:val="18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>Аудиторское заключение по форме, содержанию, порядку подписания и представления должно соответствовать федеральным стандартам аудиторской деятельности.</w:t>
      </w:r>
    </w:p>
    <w:p w:rsidR="00691097" w:rsidRPr="00222014" w:rsidRDefault="00691097" w:rsidP="00691097">
      <w:pPr>
        <w:pStyle w:val="aa"/>
        <w:widowControl w:val="0"/>
        <w:numPr>
          <w:ilvl w:val="1"/>
          <w:numId w:val="18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Проверка ведения бухгалтерского учета и финансовой (бухгалтерской) отчетности, анализ финансово-хозяйственной деятельности за 2018 год проводится Исполнителем </w:t>
      </w:r>
      <w:r w:rsidRPr="00222014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>по Договору  в один этап - проверяется полный отчетный 2018</w:t>
      </w: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год, с представлением Письменной информации (отчета аудитора) и выдачей Аудиторского заключения за 2018 год в срок до </w:t>
      </w:r>
      <w:r w:rsidR="00222014"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«25»</w:t>
      </w: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222014"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марта 2019</w:t>
      </w: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года.</w:t>
      </w:r>
    </w:p>
    <w:p w:rsidR="00691097" w:rsidRPr="00222014" w:rsidRDefault="00691097" w:rsidP="00691097">
      <w:pPr>
        <w:pStyle w:val="2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</w:p>
    <w:p w:rsidR="00691097" w:rsidRPr="00222014" w:rsidRDefault="00691097" w:rsidP="00691097">
      <w:pPr>
        <w:pStyle w:val="2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3. Стоимость услуг по Договору</w:t>
      </w:r>
    </w:p>
    <w:p w:rsidR="00691097" w:rsidRPr="00222014" w:rsidRDefault="00691097" w:rsidP="00691097">
      <w:pPr>
        <w:pStyle w:val="aa"/>
        <w:widowControl w:val="0"/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Стоимость услуг по Договору составляет ______________ рублей. Стоимость услуг отражается в Акте об оказании услуг, составляемом по итогам проведенной проверки. Указанный акт является неотъемлемой частью Договора. Цена договора </w:t>
      </w:r>
      <w:proofErr w:type="gramStart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является твердой и определяется</w:t>
      </w:r>
      <w:proofErr w:type="gramEnd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весь срок его исполнения.</w:t>
      </w:r>
    </w:p>
    <w:p w:rsidR="00691097" w:rsidRPr="00222014" w:rsidRDefault="00691097" w:rsidP="00691097">
      <w:pPr>
        <w:pStyle w:val="aa"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91097" w:rsidRPr="00222014" w:rsidRDefault="00691097" w:rsidP="00691097">
      <w:pPr>
        <w:pStyle w:val="2"/>
        <w:keepLines w:val="0"/>
        <w:widowControl w:val="0"/>
        <w:numPr>
          <w:ilvl w:val="0"/>
          <w:numId w:val="16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Порядок расчетов</w:t>
      </w:r>
    </w:p>
    <w:p w:rsidR="00691097" w:rsidRPr="00222014" w:rsidRDefault="00691097" w:rsidP="00691097">
      <w:pPr>
        <w:pStyle w:val="aa"/>
        <w:widowControl w:val="0"/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Оплата производится на расчетный счет Исполнителя в следующем порядке: </w:t>
      </w:r>
    </w:p>
    <w:p w:rsidR="00691097" w:rsidRPr="00222014" w:rsidRDefault="00691097" w:rsidP="00691097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авансовый платеж в сумме _______________ рублей, что составляет 50% от  стоимости аудиторских услуг по Договору, в течение 5 банковских дней </w:t>
      </w:r>
      <w:proofErr w:type="gramStart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с даты заключения</w:t>
      </w:r>
      <w:proofErr w:type="gramEnd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договора; </w:t>
      </w:r>
    </w:p>
    <w:p w:rsidR="00691097" w:rsidRPr="00222014" w:rsidRDefault="00691097" w:rsidP="00691097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окончательный расчет в </w:t>
      </w:r>
      <w:proofErr w:type="spellStart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размере_______</w:t>
      </w:r>
      <w:proofErr w:type="spellEnd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softHyphen/>
        <w:t>________ рублей, что составляет 50 % от стоимости аудиторских и прочих связанных с аудитом услуг за 2018 год, осуществляется в течение 5-ти банковских дней после получения Аудиторского заключения и аудиторского отчета о результатах проверки финансово-хозяйственной деятельности Заказчика и подписания Акта об оказании услуг.</w:t>
      </w:r>
    </w:p>
    <w:p w:rsidR="00691097" w:rsidRPr="00222014" w:rsidRDefault="00691097" w:rsidP="00691097">
      <w:pPr>
        <w:pStyle w:val="aa"/>
        <w:widowControl w:val="0"/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Если по </w:t>
      </w:r>
      <w:proofErr w:type="gramStart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истечении</w:t>
      </w:r>
      <w:proofErr w:type="gramEnd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10-ти (Десяти) дней с момента получения Аудиторского заключения, аудиторского отчета и  Акта об оказании услуг Заказчик не подписал его или не представил Исполнителю обоснованный отказ, то услуги считаются оказанными, и подлежат оплате в бесспорном порядке.</w:t>
      </w:r>
    </w:p>
    <w:p w:rsidR="00691097" w:rsidRPr="00222014" w:rsidRDefault="00691097" w:rsidP="00691097">
      <w:pPr>
        <w:pStyle w:val="aa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91097" w:rsidRPr="00222014" w:rsidRDefault="00691097" w:rsidP="00691097">
      <w:pPr>
        <w:pStyle w:val="1"/>
        <w:keepLines w:val="0"/>
        <w:widowControl w:val="0"/>
        <w:numPr>
          <w:ilvl w:val="0"/>
          <w:numId w:val="17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Права и обязанности Сторон</w:t>
      </w:r>
    </w:p>
    <w:p w:rsidR="00691097" w:rsidRPr="00222014" w:rsidRDefault="00691097" w:rsidP="00691097">
      <w:pPr>
        <w:pStyle w:val="21"/>
        <w:numPr>
          <w:ilvl w:val="1"/>
          <w:numId w:val="17"/>
        </w:numPr>
        <w:spacing w:line="240" w:lineRule="auto"/>
        <w:ind w:left="0" w:firstLine="709"/>
        <w:rPr>
          <w:color w:val="000000" w:themeColor="text1"/>
          <w:sz w:val="25"/>
          <w:szCs w:val="25"/>
        </w:rPr>
      </w:pPr>
      <w:r w:rsidRPr="00222014">
        <w:rPr>
          <w:color w:val="000000" w:themeColor="text1"/>
          <w:sz w:val="25"/>
          <w:szCs w:val="25"/>
        </w:rPr>
        <w:t>Заказчик принимает на себя следующие обязательства: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До начала аудита обеспечить выполнение предусмотренных законодательством Российской Федерации работ по составлению бухгалтерской (финансовой) отчетности, включая проведение инвентаризации статей баланса на конец отчетного года, выверку соответствующих взаиморасчетов, а также подготовить и представить информацию и дополнительные расчеты, предварительно запрашиваемые Исполнителем, если осуществление таких действий предусмотрено действующим законодательством.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Представить информацию и документацию, необходимо для оказания услуг по Договору, в сроки, установленные Исполнителем.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Своевременно сообщать Исполнителю обо всех изменениях, касающихся информации и документации, необходимой для оказания услуг.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В период проведения проверки обеспечить Исполнителю условия, для надлежащего исполнения им принятых на себя обязательств по Договору: рабочее помещение, доступ к копировально-множительной технике, доступ к средствам связи.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Оплатить услуги Исполнителя в соответствии с условиями п. 4.1. Договора.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Оперативно устранять выявленные Исполнителем в ходе аудиторской </w:t>
      </w:r>
      <w:proofErr w:type="gramStart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проверки нарушения порядка ведения бухгалтерского учета</w:t>
      </w:r>
      <w:proofErr w:type="gramEnd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составления отчетности.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Соблюдать режим конфиденциальности, установленный разделом 7 настоящего Договора.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Подписать Акты об оказании услуг, являющиеся неотъемлемой частью Договора.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Осуществлять содействие Исполнителю в своевременном и полном проведен</w:t>
      </w:r>
      <w:proofErr w:type="gramStart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ии ау</w:t>
      </w:r>
      <w:proofErr w:type="gramEnd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диторской проверки.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Давать по письменному или устному запросу Исполнителя исчерпывающие разъяснения и подтверждения в письменной и устной формах.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Запрашивать необходимые для проведения аудиторской проверки сведения у третьих лиц.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Не принимать каких бы то ни было действий в целях ограничения круга вопросов, подлежащих выяснению при проведен</w:t>
      </w:r>
      <w:proofErr w:type="gramStart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ии ау</w:t>
      </w:r>
      <w:proofErr w:type="gramEnd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диторской проверки.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 оказывать давление на Исполнителя в любой форме с целью изменения его мнения о достоверности бухгалтерской (финансовой) отчетности Заказчика. </w:t>
      </w:r>
    </w:p>
    <w:p w:rsidR="00691097" w:rsidRPr="00222014" w:rsidRDefault="00691097" w:rsidP="00691097">
      <w:pPr>
        <w:pStyle w:val="21"/>
        <w:numPr>
          <w:ilvl w:val="1"/>
          <w:numId w:val="17"/>
        </w:numPr>
        <w:spacing w:line="240" w:lineRule="auto"/>
        <w:ind w:left="0" w:firstLine="709"/>
        <w:rPr>
          <w:color w:val="000000" w:themeColor="text1"/>
          <w:sz w:val="25"/>
          <w:szCs w:val="25"/>
        </w:rPr>
      </w:pPr>
      <w:r w:rsidRPr="00222014">
        <w:rPr>
          <w:color w:val="000000" w:themeColor="text1"/>
          <w:sz w:val="25"/>
          <w:szCs w:val="25"/>
        </w:rPr>
        <w:t>Заказчик имеет право: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Получать от Исполнителя информацию о требованиях законодательства, касающихся проведения аудита, а также о нормативных актах, на которых основываются замечания и выводы Исполнителя.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Обратиться к Исполнителю за помощью в исправлении ошибок, несоответствий и нарушений в бухгалтерском учете и отчетности.</w:t>
      </w:r>
    </w:p>
    <w:p w:rsidR="00691097" w:rsidRPr="00222014" w:rsidRDefault="00691097" w:rsidP="00691097">
      <w:pPr>
        <w:pStyle w:val="21"/>
        <w:numPr>
          <w:ilvl w:val="1"/>
          <w:numId w:val="17"/>
        </w:numPr>
        <w:spacing w:line="240" w:lineRule="auto"/>
        <w:ind w:left="0" w:firstLine="709"/>
        <w:rPr>
          <w:color w:val="000000" w:themeColor="text1"/>
          <w:sz w:val="25"/>
          <w:szCs w:val="25"/>
        </w:rPr>
      </w:pPr>
      <w:r w:rsidRPr="00222014">
        <w:rPr>
          <w:color w:val="000000" w:themeColor="text1"/>
          <w:sz w:val="25"/>
          <w:szCs w:val="25"/>
        </w:rPr>
        <w:t>Исполнитель принимает на себя следующие обязательства: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На основании представленных Заказчиком устных и письменных запросов, документов и информации оказать услуги, предусмотренные настоящим Договором.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Своевременно и добросовестно оказать Заказчику услуги, используя для этого все имеющиеся в распоряжении Исполнителя трудовые и технические ресурсы.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Проверять в полном объеме документацию, связанную с бухгалтерской (финансовой) отчетностью и анализом финансово-хозяйственной деятельности Заказчика, а также наличие любого имущества, учтенного в этой документации.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Представлять по требованию Заказчика необходимую информацию о требованиях законодательства Российской Федерации, касающихся проведения аудиторской проверки, а также о нормативных актах, на которых основываются замечания и выводы Исполнителя.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Информировать Заказчика обо всех трудностях, которые могут повлечь неисполнение обязательств, принятых на себя Исполнителем.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При проведен</w:t>
      </w:r>
      <w:proofErr w:type="gramStart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ии ау</w:t>
      </w:r>
      <w:proofErr w:type="gramEnd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диторской проверки соблюдать требования законодательства Российской Федерации.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Соблюдать режим конфиденциальности, установленный разделом 7 настоящего Договора.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В сроки, установленные договором, представить Заказчику аудиторский отчет и аудиторское заключение в соответствии с требованиями действующего законодательства Российской Федерации.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Нести ответственность за выданное заключение (в размере возможных доначислений налогов и санкций (штрафы, пени)).</w:t>
      </w:r>
    </w:p>
    <w:p w:rsidR="00691097" w:rsidRPr="00222014" w:rsidRDefault="00691097" w:rsidP="00691097">
      <w:pPr>
        <w:pStyle w:val="21"/>
        <w:numPr>
          <w:ilvl w:val="1"/>
          <w:numId w:val="17"/>
        </w:numPr>
        <w:spacing w:line="240" w:lineRule="auto"/>
        <w:ind w:left="0" w:firstLine="709"/>
        <w:rPr>
          <w:color w:val="000000" w:themeColor="text1"/>
          <w:sz w:val="25"/>
          <w:szCs w:val="25"/>
        </w:rPr>
      </w:pPr>
      <w:r w:rsidRPr="00222014">
        <w:rPr>
          <w:color w:val="000000" w:themeColor="text1"/>
          <w:sz w:val="25"/>
          <w:szCs w:val="25"/>
        </w:rPr>
        <w:t>Исполнитель имеет право: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Самостоятельно определять формы и методы проведения аудиторской проверки.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Получать разъяснения в письменной и устной форме по возникшим в ходе аудита вопросам.</w:t>
      </w:r>
    </w:p>
    <w:p w:rsidR="00691097" w:rsidRPr="00222014" w:rsidRDefault="00691097" w:rsidP="00691097">
      <w:pPr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Получать по письменному или устному запросу необходимую для осуществления аудиторской проверки информацию и документацию от третьих лиц. </w:t>
      </w:r>
    </w:p>
    <w:p w:rsidR="00691097" w:rsidRPr="00222014" w:rsidRDefault="00691097" w:rsidP="00691097">
      <w:pPr>
        <w:tabs>
          <w:tab w:val="left" w:pos="156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691097" w:rsidRPr="00222014" w:rsidRDefault="00691097" w:rsidP="00691097">
      <w:pPr>
        <w:pStyle w:val="1"/>
        <w:keepLines w:val="0"/>
        <w:widowControl w:val="0"/>
        <w:numPr>
          <w:ilvl w:val="0"/>
          <w:numId w:val="17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Порядок сдачи-приемки оказанных услуг</w:t>
      </w:r>
    </w:p>
    <w:p w:rsidR="00691097" w:rsidRPr="00222014" w:rsidRDefault="00691097" w:rsidP="00691097">
      <w:pPr>
        <w:pStyle w:val="21"/>
        <w:numPr>
          <w:ilvl w:val="1"/>
          <w:numId w:val="17"/>
        </w:numPr>
        <w:spacing w:line="240" w:lineRule="auto"/>
        <w:ind w:left="0" w:firstLine="709"/>
        <w:rPr>
          <w:color w:val="000000" w:themeColor="text1"/>
          <w:sz w:val="25"/>
          <w:szCs w:val="25"/>
        </w:rPr>
      </w:pPr>
      <w:r w:rsidRPr="00222014">
        <w:rPr>
          <w:color w:val="000000" w:themeColor="text1"/>
          <w:sz w:val="25"/>
          <w:szCs w:val="25"/>
        </w:rPr>
        <w:t>Представление Аудиторского заключения по результатам проведения аудита (не менее чем в четырех экземплярах) и аудиторского отчета (</w:t>
      </w:r>
      <w:r w:rsidR="001D3352">
        <w:rPr>
          <w:color w:val="000000" w:themeColor="text1"/>
          <w:sz w:val="25"/>
          <w:szCs w:val="25"/>
        </w:rPr>
        <w:t>Два</w:t>
      </w:r>
      <w:r w:rsidRPr="00222014">
        <w:rPr>
          <w:color w:val="000000" w:themeColor="text1"/>
          <w:sz w:val="25"/>
          <w:szCs w:val="25"/>
        </w:rPr>
        <w:t xml:space="preserve"> экземпляр</w:t>
      </w:r>
      <w:r w:rsidR="001D3352">
        <w:rPr>
          <w:color w:val="000000" w:themeColor="text1"/>
          <w:sz w:val="25"/>
          <w:szCs w:val="25"/>
        </w:rPr>
        <w:t>а</w:t>
      </w:r>
      <w:r w:rsidRPr="00222014">
        <w:rPr>
          <w:color w:val="000000" w:themeColor="text1"/>
          <w:sz w:val="25"/>
          <w:szCs w:val="25"/>
        </w:rPr>
        <w:t xml:space="preserve">) осуществляется путем передачи такого Заключения и отчета непосредственно Заказчику. Аудиторское заключение и (или) аудиторский отчет направляются Заказчику с сопроводительным письмом Исполнителя. </w:t>
      </w:r>
    </w:p>
    <w:p w:rsidR="00691097" w:rsidRPr="00222014" w:rsidRDefault="00691097" w:rsidP="00691097">
      <w:pPr>
        <w:pStyle w:val="21"/>
        <w:numPr>
          <w:ilvl w:val="1"/>
          <w:numId w:val="17"/>
        </w:numPr>
        <w:spacing w:line="240" w:lineRule="auto"/>
        <w:ind w:left="0" w:firstLine="709"/>
        <w:rPr>
          <w:color w:val="000000" w:themeColor="text1"/>
          <w:sz w:val="25"/>
          <w:szCs w:val="25"/>
        </w:rPr>
      </w:pPr>
      <w:r w:rsidRPr="00222014">
        <w:rPr>
          <w:color w:val="000000" w:themeColor="text1"/>
          <w:sz w:val="25"/>
          <w:szCs w:val="25"/>
        </w:rPr>
        <w:t xml:space="preserve"> Услуги по аудиторской проверке бухгалтерской (финансовой) отчетности Заказчика считаются оказанными с момента подписания обеими Сторонами Акта об оказании услуг по Договору. Указанный акт не может быть подписан Заказчиком ранее получения им Аудиторского заключения за соответствующий год (с учетом требования п.6.1. об </w:t>
      </w:r>
      <w:proofErr w:type="spellStart"/>
      <w:r w:rsidRPr="00222014">
        <w:rPr>
          <w:color w:val="000000" w:themeColor="text1"/>
          <w:sz w:val="25"/>
          <w:szCs w:val="25"/>
        </w:rPr>
        <w:t>экземплярности</w:t>
      </w:r>
      <w:proofErr w:type="spellEnd"/>
      <w:r w:rsidRPr="00222014">
        <w:rPr>
          <w:color w:val="000000" w:themeColor="text1"/>
          <w:sz w:val="25"/>
          <w:szCs w:val="25"/>
        </w:rPr>
        <w:t xml:space="preserve"> Аудиторского заключения).</w:t>
      </w:r>
    </w:p>
    <w:p w:rsidR="00691097" w:rsidRPr="00222014" w:rsidRDefault="00691097" w:rsidP="00691097">
      <w:pPr>
        <w:pStyle w:val="21"/>
        <w:numPr>
          <w:ilvl w:val="1"/>
          <w:numId w:val="17"/>
        </w:numPr>
        <w:spacing w:line="240" w:lineRule="auto"/>
        <w:ind w:left="0" w:firstLine="709"/>
        <w:rPr>
          <w:color w:val="000000" w:themeColor="text1"/>
          <w:sz w:val="25"/>
          <w:szCs w:val="25"/>
        </w:rPr>
      </w:pPr>
      <w:r w:rsidRPr="00222014">
        <w:rPr>
          <w:color w:val="000000" w:themeColor="text1"/>
          <w:sz w:val="25"/>
          <w:szCs w:val="25"/>
        </w:rPr>
        <w:t>Заказчиком осуществляется приемка оказанных услуг на соответствие их объема и качества требованиям, установленным в Договоре. Приемка осуществляется уполномоченным представителем Заказчика, который сопоставляет объем оказанных услуг с техническим заданием и условиями Договора.</w:t>
      </w:r>
    </w:p>
    <w:p w:rsidR="00691097" w:rsidRPr="00222014" w:rsidRDefault="00691097" w:rsidP="00691097">
      <w:pPr>
        <w:pStyle w:val="1"/>
        <w:tabs>
          <w:tab w:val="left" w:pos="0"/>
        </w:tabs>
        <w:spacing w:before="0"/>
        <w:ind w:left="675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91097" w:rsidRPr="00222014" w:rsidRDefault="00691097" w:rsidP="00691097">
      <w:pPr>
        <w:pStyle w:val="1"/>
        <w:keepLines w:val="0"/>
        <w:widowControl w:val="0"/>
        <w:numPr>
          <w:ilvl w:val="0"/>
          <w:numId w:val="17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Конфиденциальность</w:t>
      </w:r>
    </w:p>
    <w:p w:rsidR="00691097" w:rsidRPr="00222014" w:rsidRDefault="00691097" w:rsidP="00691097">
      <w:pPr>
        <w:pStyle w:val="21"/>
        <w:numPr>
          <w:ilvl w:val="1"/>
          <w:numId w:val="17"/>
        </w:numPr>
        <w:spacing w:line="240" w:lineRule="auto"/>
        <w:ind w:left="0" w:firstLine="709"/>
        <w:rPr>
          <w:color w:val="000000" w:themeColor="text1"/>
          <w:sz w:val="25"/>
          <w:szCs w:val="25"/>
        </w:rPr>
      </w:pPr>
      <w:r w:rsidRPr="00222014">
        <w:rPr>
          <w:color w:val="000000" w:themeColor="text1"/>
          <w:sz w:val="25"/>
          <w:szCs w:val="25"/>
        </w:rPr>
        <w:t xml:space="preserve">Документы и материалы, связанные с предметом Договора, и сведения, содержащиеся в них, </w:t>
      </w:r>
      <w:proofErr w:type="gramStart"/>
      <w:r w:rsidRPr="00222014">
        <w:rPr>
          <w:color w:val="000000" w:themeColor="text1"/>
          <w:sz w:val="25"/>
          <w:szCs w:val="25"/>
        </w:rPr>
        <w:t>признаются Сторонами строго конфиденциальными и рассматриваются</w:t>
      </w:r>
      <w:proofErr w:type="gramEnd"/>
      <w:r w:rsidRPr="00222014">
        <w:rPr>
          <w:color w:val="000000" w:themeColor="text1"/>
          <w:sz w:val="25"/>
          <w:szCs w:val="25"/>
        </w:rPr>
        <w:t xml:space="preserve"> как коммерческая тайна Сторон, за исключением случаев, установленных законодательством Российской Федерации. Режим сохранения коммерческой тайны включает в себя обязательство Сторон об обеспечении ознакомления с коммерческой тайной в смысле Договора только тех специалистов, которые должны быть допущены к ней в силу профессиональных обязанностей.</w:t>
      </w:r>
    </w:p>
    <w:p w:rsidR="00691097" w:rsidRPr="00222014" w:rsidRDefault="00691097" w:rsidP="00691097">
      <w:pPr>
        <w:pStyle w:val="21"/>
        <w:numPr>
          <w:ilvl w:val="1"/>
          <w:numId w:val="17"/>
        </w:numPr>
        <w:spacing w:line="240" w:lineRule="auto"/>
        <w:ind w:left="0" w:firstLine="709"/>
        <w:rPr>
          <w:color w:val="000000" w:themeColor="text1"/>
          <w:sz w:val="25"/>
          <w:szCs w:val="25"/>
        </w:rPr>
      </w:pPr>
      <w:r w:rsidRPr="00222014">
        <w:rPr>
          <w:color w:val="000000" w:themeColor="text1"/>
          <w:sz w:val="25"/>
          <w:szCs w:val="25"/>
        </w:rPr>
        <w:t>Исполнитель обеспечивает сохранность сведений и документов, полученных и (или) составленных им при аудите, а также неразглашение их содержания без согласия Заказчика, за исключением случаев, установленных законодательством Ро</w:t>
      </w:r>
      <w:r w:rsidR="001D3352">
        <w:rPr>
          <w:color w:val="000000" w:themeColor="text1"/>
          <w:sz w:val="25"/>
          <w:szCs w:val="25"/>
        </w:rPr>
        <w:t>ссийской Федерации и Договором.</w:t>
      </w:r>
    </w:p>
    <w:p w:rsidR="00691097" w:rsidRPr="00222014" w:rsidRDefault="00691097" w:rsidP="00691097">
      <w:pPr>
        <w:pStyle w:val="1"/>
        <w:tabs>
          <w:tab w:val="left" w:pos="0"/>
        </w:tabs>
        <w:spacing w:before="0"/>
        <w:ind w:left="675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91097" w:rsidRPr="00222014" w:rsidRDefault="00691097" w:rsidP="00691097">
      <w:pPr>
        <w:pStyle w:val="1"/>
        <w:keepLines w:val="0"/>
        <w:widowControl w:val="0"/>
        <w:numPr>
          <w:ilvl w:val="0"/>
          <w:numId w:val="17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Разрешение споров</w:t>
      </w:r>
    </w:p>
    <w:p w:rsidR="00691097" w:rsidRPr="00222014" w:rsidRDefault="00691097" w:rsidP="00691097">
      <w:pPr>
        <w:pStyle w:val="21"/>
        <w:numPr>
          <w:ilvl w:val="1"/>
          <w:numId w:val="17"/>
        </w:numPr>
        <w:spacing w:line="240" w:lineRule="auto"/>
        <w:ind w:left="0" w:firstLine="709"/>
        <w:rPr>
          <w:color w:val="000000" w:themeColor="text1"/>
          <w:sz w:val="25"/>
          <w:szCs w:val="25"/>
        </w:rPr>
      </w:pPr>
      <w:r w:rsidRPr="00222014">
        <w:rPr>
          <w:color w:val="000000" w:themeColor="text1"/>
          <w:sz w:val="25"/>
          <w:szCs w:val="25"/>
        </w:rPr>
        <w:t>В случае возникновения споров, требований или разногласий по вопросам, предусмотренным настоящим Договором или в связи с ним, Стороны примут меры к разрешению их путем переговоров.</w:t>
      </w:r>
    </w:p>
    <w:p w:rsidR="00691097" w:rsidRPr="00222014" w:rsidRDefault="00691097" w:rsidP="00691097">
      <w:pPr>
        <w:pStyle w:val="21"/>
        <w:numPr>
          <w:ilvl w:val="1"/>
          <w:numId w:val="17"/>
        </w:numPr>
        <w:spacing w:line="240" w:lineRule="auto"/>
        <w:ind w:left="0" w:firstLine="709"/>
        <w:rPr>
          <w:color w:val="000000" w:themeColor="text1"/>
          <w:sz w:val="25"/>
          <w:szCs w:val="25"/>
        </w:rPr>
      </w:pPr>
      <w:r w:rsidRPr="00222014">
        <w:rPr>
          <w:color w:val="000000" w:themeColor="text1"/>
          <w:sz w:val="25"/>
          <w:szCs w:val="25"/>
        </w:rPr>
        <w:t>Все споры, разногласия или требования, возникшие из настоящего  Договора или в связи с ним, в том числе касающиеся его исполнения, нарушения, прекращения или недействительности, подлежат  разрешению в Арбитражном суде г</w:t>
      </w:r>
      <w:proofErr w:type="gramStart"/>
      <w:r w:rsidRPr="00222014">
        <w:rPr>
          <w:color w:val="000000" w:themeColor="text1"/>
          <w:sz w:val="25"/>
          <w:szCs w:val="25"/>
        </w:rPr>
        <w:t>.У</w:t>
      </w:r>
      <w:proofErr w:type="gramEnd"/>
      <w:r w:rsidRPr="00222014">
        <w:rPr>
          <w:color w:val="000000" w:themeColor="text1"/>
          <w:sz w:val="25"/>
          <w:szCs w:val="25"/>
        </w:rPr>
        <w:t>фы в соответствии с действующим законодательством.</w:t>
      </w:r>
    </w:p>
    <w:p w:rsidR="00691097" w:rsidRPr="00222014" w:rsidRDefault="00691097" w:rsidP="00691097">
      <w:pPr>
        <w:pStyle w:val="21"/>
        <w:spacing w:line="240" w:lineRule="auto"/>
        <w:ind w:left="709" w:firstLine="0"/>
        <w:rPr>
          <w:color w:val="000000" w:themeColor="text1"/>
          <w:sz w:val="25"/>
          <w:szCs w:val="25"/>
        </w:rPr>
      </w:pPr>
    </w:p>
    <w:p w:rsidR="00691097" w:rsidRPr="00222014" w:rsidRDefault="00691097" w:rsidP="00691097">
      <w:pPr>
        <w:pStyle w:val="1"/>
        <w:keepLines w:val="0"/>
        <w:widowControl w:val="0"/>
        <w:numPr>
          <w:ilvl w:val="0"/>
          <w:numId w:val="17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Заключительные положения</w:t>
      </w:r>
    </w:p>
    <w:p w:rsidR="00691097" w:rsidRPr="00222014" w:rsidRDefault="00691097" w:rsidP="00691097">
      <w:pPr>
        <w:pStyle w:val="21"/>
        <w:numPr>
          <w:ilvl w:val="1"/>
          <w:numId w:val="17"/>
        </w:numPr>
        <w:spacing w:line="240" w:lineRule="auto"/>
        <w:ind w:left="0" w:firstLine="709"/>
        <w:rPr>
          <w:color w:val="000000" w:themeColor="text1"/>
          <w:sz w:val="25"/>
          <w:szCs w:val="25"/>
        </w:rPr>
      </w:pPr>
      <w:r w:rsidRPr="00222014">
        <w:rPr>
          <w:color w:val="000000" w:themeColor="text1"/>
          <w:sz w:val="25"/>
          <w:szCs w:val="25"/>
        </w:rPr>
        <w:t xml:space="preserve">Договор </w:t>
      </w:r>
      <w:proofErr w:type="gramStart"/>
      <w:r w:rsidRPr="00222014">
        <w:rPr>
          <w:color w:val="000000" w:themeColor="text1"/>
          <w:sz w:val="25"/>
          <w:szCs w:val="25"/>
        </w:rPr>
        <w:t>вступает в силу с момента его подписания Сторонами и действует</w:t>
      </w:r>
      <w:proofErr w:type="gramEnd"/>
      <w:r w:rsidRPr="00222014">
        <w:rPr>
          <w:color w:val="000000" w:themeColor="text1"/>
          <w:sz w:val="25"/>
          <w:szCs w:val="25"/>
        </w:rPr>
        <w:t xml:space="preserve"> до момента выполнения Сторонами своих обязательств по Договору.</w:t>
      </w:r>
    </w:p>
    <w:p w:rsidR="00691097" w:rsidRPr="00222014" w:rsidRDefault="00691097" w:rsidP="00691097">
      <w:pPr>
        <w:pStyle w:val="21"/>
        <w:numPr>
          <w:ilvl w:val="1"/>
          <w:numId w:val="17"/>
        </w:numPr>
        <w:spacing w:line="240" w:lineRule="auto"/>
        <w:ind w:left="0" w:firstLine="709"/>
        <w:rPr>
          <w:color w:val="000000" w:themeColor="text1"/>
          <w:sz w:val="25"/>
          <w:szCs w:val="25"/>
        </w:rPr>
      </w:pPr>
      <w:r w:rsidRPr="00222014">
        <w:rPr>
          <w:color w:val="000000" w:themeColor="text1"/>
          <w:sz w:val="25"/>
          <w:szCs w:val="25"/>
        </w:rPr>
        <w:t>Договор может быть изменен или дополнен по обоюдному соглашению сторон путем оформления дополнительного соглашения.</w:t>
      </w:r>
    </w:p>
    <w:p w:rsidR="00691097" w:rsidRPr="00222014" w:rsidRDefault="00691097" w:rsidP="00691097">
      <w:pPr>
        <w:pStyle w:val="21"/>
        <w:numPr>
          <w:ilvl w:val="1"/>
          <w:numId w:val="17"/>
        </w:numPr>
        <w:spacing w:line="240" w:lineRule="auto"/>
        <w:ind w:left="0" w:firstLine="709"/>
        <w:rPr>
          <w:color w:val="000000" w:themeColor="text1"/>
          <w:sz w:val="25"/>
          <w:szCs w:val="25"/>
        </w:rPr>
      </w:pPr>
      <w:r w:rsidRPr="00222014">
        <w:rPr>
          <w:color w:val="000000" w:themeColor="text1"/>
          <w:sz w:val="25"/>
          <w:szCs w:val="25"/>
        </w:rPr>
        <w:t>Взаимоотношения сторон, не урегулированные в тексте Договора, регламентируются действующим законодательством.</w:t>
      </w:r>
    </w:p>
    <w:p w:rsidR="00691097" w:rsidRPr="00222014" w:rsidRDefault="00691097" w:rsidP="00691097">
      <w:pPr>
        <w:pStyle w:val="21"/>
        <w:numPr>
          <w:ilvl w:val="1"/>
          <w:numId w:val="17"/>
        </w:numPr>
        <w:spacing w:line="240" w:lineRule="auto"/>
        <w:ind w:left="0" w:firstLine="709"/>
        <w:rPr>
          <w:color w:val="000000" w:themeColor="text1"/>
          <w:sz w:val="25"/>
          <w:szCs w:val="25"/>
        </w:rPr>
      </w:pPr>
      <w:r w:rsidRPr="00222014">
        <w:rPr>
          <w:color w:val="000000" w:themeColor="text1"/>
          <w:sz w:val="25"/>
          <w:szCs w:val="25"/>
        </w:rPr>
        <w:t>Расторжение настоящего Договора допускается исключительно по соглашению Сторон или по решению суда по основаниям, предусмотренным гражданским законодательством.</w:t>
      </w:r>
    </w:p>
    <w:p w:rsidR="00691097" w:rsidRPr="00222014" w:rsidRDefault="00691097" w:rsidP="00691097">
      <w:pPr>
        <w:pStyle w:val="21"/>
        <w:numPr>
          <w:ilvl w:val="1"/>
          <w:numId w:val="17"/>
        </w:numPr>
        <w:spacing w:line="240" w:lineRule="auto"/>
        <w:ind w:left="0" w:firstLine="709"/>
        <w:rPr>
          <w:color w:val="000000" w:themeColor="text1"/>
          <w:sz w:val="25"/>
          <w:szCs w:val="25"/>
        </w:rPr>
      </w:pPr>
      <w:r w:rsidRPr="00222014">
        <w:rPr>
          <w:color w:val="000000" w:themeColor="text1"/>
          <w:sz w:val="25"/>
          <w:szCs w:val="25"/>
        </w:rPr>
        <w:t xml:space="preserve">Стороны обязаны не позднее пятидневного срока письменно сообщать о любом изменении своих реквизитов, а также о смене руководителя. </w:t>
      </w:r>
    </w:p>
    <w:p w:rsidR="00691097" w:rsidRPr="00222014" w:rsidRDefault="00691097" w:rsidP="00222014">
      <w:pPr>
        <w:pStyle w:val="21"/>
        <w:numPr>
          <w:ilvl w:val="1"/>
          <w:numId w:val="17"/>
        </w:numPr>
        <w:spacing w:line="240" w:lineRule="auto"/>
        <w:ind w:left="0" w:firstLine="709"/>
        <w:rPr>
          <w:color w:val="000000" w:themeColor="text1"/>
          <w:sz w:val="25"/>
          <w:szCs w:val="25"/>
        </w:rPr>
      </w:pPr>
      <w:r w:rsidRPr="00222014">
        <w:rPr>
          <w:color w:val="000000" w:themeColor="text1"/>
          <w:sz w:val="25"/>
          <w:szCs w:val="25"/>
        </w:rPr>
        <w:t>Договор составлен в 2 (двух) экземплярах, имеющих равную юридическую силу, по одному экземпляру для сторон.</w:t>
      </w:r>
    </w:p>
    <w:p w:rsidR="00691097" w:rsidRPr="004B709D" w:rsidRDefault="00691097" w:rsidP="00691097">
      <w:pPr>
        <w:pStyle w:val="21"/>
        <w:spacing w:line="240" w:lineRule="auto"/>
        <w:ind w:firstLine="0"/>
        <w:rPr>
          <w:color w:val="000000" w:themeColor="text1"/>
          <w:szCs w:val="26"/>
        </w:rPr>
      </w:pPr>
    </w:p>
    <w:p w:rsidR="00691097" w:rsidRPr="00222014" w:rsidRDefault="00691097" w:rsidP="00691097">
      <w:pPr>
        <w:pStyle w:val="1"/>
        <w:keepLines w:val="0"/>
        <w:widowControl w:val="0"/>
        <w:numPr>
          <w:ilvl w:val="0"/>
          <w:numId w:val="17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Реквизиты и подписи сторон</w:t>
      </w:r>
    </w:p>
    <w:p w:rsidR="00691097" w:rsidRPr="00222014" w:rsidRDefault="00691097" w:rsidP="00691097">
      <w:pPr>
        <w:tabs>
          <w:tab w:val="left" w:pos="47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tbl>
      <w:tblPr>
        <w:tblW w:w="9990" w:type="dxa"/>
        <w:tblInd w:w="250" w:type="dxa"/>
        <w:tblLayout w:type="fixed"/>
        <w:tblLook w:val="04A0"/>
      </w:tblPr>
      <w:tblGrid>
        <w:gridCol w:w="4995"/>
        <w:gridCol w:w="4995"/>
      </w:tblGrid>
      <w:tr w:rsidR="00691097" w:rsidRPr="00222014" w:rsidTr="00691097">
        <w:tc>
          <w:tcPr>
            <w:tcW w:w="4995" w:type="dxa"/>
          </w:tcPr>
          <w:p w:rsidR="00691097" w:rsidRPr="00222014" w:rsidRDefault="00691097" w:rsidP="00691097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222014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Заказчик </w:t>
            </w:r>
          </w:p>
          <w:p w:rsidR="00691097" w:rsidRPr="00222014" w:rsidRDefault="00691097" w:rsidP="0069109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4995" w:type="dxa"/>
          </w:tcPr>
          <w:p w:rsidR="00691097" w:rsidRPr="00222014" w:rsidRDefault="00691097" w:rsidP="00691097">
            <w:pPr>
              <w:widowControl w:val="0"/>
              <w:tabs>
                <w:tab w:val="left" w:pos="471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222014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       Исполнитель</w:t>
            </w:r>
          </w:p>
        </w:tc>
      </w:tr>
    </w:tbl>
    <w:p w:rsidR="00691097" w:rsidRPr="00222014" w:rsidRDefault="00691097" w:rsidP="00691097">
      <w:pPr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5"/>
          <w:szCs w:val="25"/>
        </w:rPr>
      </w:pPr>
    </w:p>
    <w:p w:rsidR="00691097" w:rsidRPr="00222014" w:rsidRDefault="00691097" w:rsidP="006910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Автономная некоммерческая </w:t>
      </w:r>
    </w:p>
    <w:p w:rsidR="00691097" w:rsidRPr="00222014" w:rsidRDefault="00691097" w:rsidP="006910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организация «</w:t>
      </w:r>
      <w:proofErr w:type="spellStart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Микрокредитная</w:t>
      </w:r>
      <w:proofErr w:type="spellEnd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компания </w:t>
      </w:r>
    </w:p>
    <w:p w:rsidR="00691097" w:rsidRPr="00222014" w:rsidRDefault="00691097" w:rsidP="006910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малого бизнеса Республики Башкортостан»</w:t>
      </w:r>
    </w:p>
    <w:p w:rsidR="00691097" w:rsidRPr="00222014" w:rsidRDefault="00691097" w:rsidP="006910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450076, Республика Башкортостан, </w:t>
      </w:r>
    </w:p>
    <w:p w:rsidR="00691097" w:rsidRPr="00222014" w:rsidRDefault="00222014" w:rsidP="006910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г.Уфа, ул. Чернышевского, д. 82</w:t>
      </w:r>
    </w:p>
    <w:p w:rsidR="00222014" w:rsidRPr="00222014" w:rsidRDefault="00222014" w:rsidP="006910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почтовый адрес: </w:t>
      </w:r>
      <w:r w:rsidRPr="00222014">
        <w:rPr>
          <w:rFonts w:ascii="Times New Roman" w:hAnsi="Times New Roman" w:cs="Times New Roman"/>
          <w:sz w:val="25"/>
          <w:szCs w:val="25"/>
        </w:rPr>
        <w:t>450052, г.Уфа, а/я-34</w:t>
      </w:r>
    </w:p>
    <w:p w:rsidR="00691097" w:rsidRPr="00222014" w:rsidRDefault="00222014" w:rsidP="006910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телефон</w:t>
      </w:r>
      <w:r w:rsidR="00691097"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(347)246-20-50</w:t>
      </w:r>
    </w:p>
    <w:p w:rsidR="00691097" w:rsidRPr="00222014" w:rsidRDefault="00691097" w:rsidP="006910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ИНН 0275066729</w:t>
      </w:r>
    </w:p>
    <w:p w:rsidR="00691097" w:rsidRPr="00222014" w:rsidRDefault="00691097" w:rsidP="006910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КПП 027501001</w:t>
      </w:r>
    </w:p>
    <w:p w:rsidR="00691097" w:rsidRPr="00222014" w:rsidRDefault="00691097" w:rsidP="006910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ОГРН 1090200001770 </w:t>
      </w:r>
    </w:p>
    <w:p w:rsidR="00691097" w:rsidRPr="00222014" w:rsidRDefault="00691097" w:rsidP="006910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spellStart"/>
      <w:proofErr w:type="gramStart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р</w:t>
      </w:r>
      <w:proofErr w:type="spellEnd"/>
      <w:proofErr w:type="gramEnd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/</w:t>
      </w:r>
      <w:proofErr w:type="spellStart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сч</w:t>
      </w:r>
      <w:proofErr w:type="spellEnd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40701810562000000015</w:t>
      </w:r>
    </w:p>
    <w:p w:rsidR="00691097" w:rsidRPr="00222014" w:rsidRDefault="00691097" w:rsidP="006910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в Башкирском РФ АО «</w:t>
      </w:r>
      <w:proofErr w:type="spellStart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Россельхозбанк</w:t>
      </w:r>
      <w:proofErr w:type="spellEnd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</w:p>
    <w:p w:rsidR="00691097" w:rsidRPr="00222014" w:rsidRDefault="00691097" w:rsidP="006910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к/</w:t>
      </w:r>
      <w:proofErr w:type="spellStart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сч</w:t>
      </w:r>
      <w:proofErr w:type="spellEnd"/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30101810200000000934,</w:t>
      </w:r>
    </w:p>
    <w:p w:rsidR="00691097" w:rsidRPr="00222014" w:rsidRDefault="00691097" w:rsidP="006910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hAnsi="Times New Roman" w:cs="Times New Roman"/>
          <w:color w:val="000000" w:themeColor="text1"/>
          <w:sz w:val="25"/>
          <w:szCs w:val="25"/>
        </w:rPr>
        <w:t>БИК 048073934</w:t>
      </w:r>
    </w:p>
    <w:p w:rsidR="00691097" w:rsidRPr="00222014" w:rsidRDefault="00691097" w:rsidP="0069109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91097" w:rsidRPr="00222014" w:rsidRDefault="00691097" w:rsidP="00691097">
      <w:pPr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5"/>
          <w:szCs w:val="25"/>
        </w:rPr>
      </w:pPr>
      <w:r w:rsidRPr="00222014">
        <w:rPr>
          <w:rFonts w:ascii="Times New Roman" w:eastAsia="Lucida Sans Unicode" w:hAnsi="Times New Roman" w:cs="Times New Roman"/>
          <w:color w:val="000000" w:themeColor="text1"/>
          <w:sz w:val="25"/>
          <w:szCs w:val="25"/>
        </w:rPr>
        <w:t xml:space="preserve">_______________________ </w:t>
      </w:r>
      <w:r w:rsidR="00222014" w:rsidRPr="00222014">
        <w:rPr>
          <w:rFonts w:ascii="Times New Roman" w:eastAsia="Lucida Sans Unicode" w:hAnsi="Times New Roman" w:cs="Times New Roman"/>
          <w:color w:val="000000" w:themeColor="text1"/>
          <w:sz w:val="25"/>
          <w:szCs w:val="25"/>
        </w:rPr>
        <w:t>____________________</w:t>
      </w:r>
    </w:p>
    <w:p w:rsidR="00691097" w:rsidRPr="004B709D" w:rsidRDefault="00691097" w:rsidP="00691097">
      <w:pPr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8"/>
          <w:szCs w:val="28"/>
        </w:rPr>
      </w:pPr>
    </w:p>
    <w:p w:rsidR="00691097" w:rsidRPr="004B709D" w:rsidRDefault="00691097" w:rsidP="00691097">
      <w:pPr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8"/>
          <w:szCs w:val="28"/>
        </w:rPr>
      </w:pPr>
    </w:p>
    <w:p w:rsidR="00691097" w:rsidRPr="004B709D" w:rsidRDefault="00691097" w:rsidP="00691097">
      <w:pPr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8"/>
          <w:szCs w:val="28"/>
        </w:rPr>
      </w:pPr>
    </w:p>
    <w:p w:rsidR="00691097" w:rsidRPr="004B709D" w:rsidRDefault="00691097" w:rsidP="00691097">
      <w:pPr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8"/>
          <w:szCs w:val="28"/>
        </w:rPr>
      </w:pPr>
    </w:p>
    <w:p w:rsidR="00691097" w:rsidRPr="004B709D" w:rsidRDefault="00691097" w:rsidP="00691097">
      <w:pPr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8"/>
          <w:szCs w:val="28"/>
        </w:rPr>
      </w:pPr>
    </w:p>
    <w:p w:rsidR="00691097" w:rsidRPr="004B709D" w:rsidRDefault="00691097" w:rsidP="00691097">
      <w:pPr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8"/>
          <w:szCs w:val="28"/>
        </w:rPr>
      </w:pPr>
    </w:p>
    <w:p w:rsidR="00691097" w:rsidRPr="004B709D" w:rsidRDefault="00691097" w:rsidP="00691097">
      <w:pPr>
        <w:rPr>
          <w:rFonts w:ascii="Times New Roman" w:hAnsi="Times New Roman" w:cs="Times New Roman"/>
          <w:color w:val="000000" w:themeColor="text1"/>
        </w:rPr>
      </w:pPr>
    </w:p>
    <w:p w:rsidR="00CF31E5" w:rsidRPr="00B73535" w:rsidRDefault="00CF31E5" w:rsidP="00CF31E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CF31E5" w:rsidRPr="00B73535" w:rsidRDefault="00CF31E5" w:rsidP="00CF31E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CF31E5" w:rsidRPr="00B73535" w:rsidRDefault="00CF31E5" w:rsidP="00CF31E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CF31E5" w:rsidRPr="00B73535" w:rsidRDefault="00CF31E5" w:rsidP="00CF31E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CF31E5" w:rsidRPr="00B73535" w:rsidRDefault="00CF31E5" w:rsidP="00CF31E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CF31E5" w:rsidRDefault="00CF31E5" w:rsidP="00CF31E5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CF31E5" w:rsidRPr="00FC3746" w:rsidRDefault="00CF31E5" w:rsidP="00C21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31E5" w:rsidRPr="00FC3746" w:rsidSect="00E06668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53" w:rsidRDefault="00114F53" w:rsidP="00D508BC">
      <w:pPr>
        <w:spacing w:after="0" w:line="240" w:lineRule="auto"/>
      </w:pPr>
      <w:r>
        <w:separator/>
      </w:r>
    </w:p>
  </w:endnote>
  <w:endnote w:type="continuationSeparator" w:id="0">
    <w:p w:rsidR="00114F53" w:rsidRDefault="00114F53" w:rsidP="00D5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53" w:rsidRDefault="00114F53" w:rsidP="00D508BC">
      <w:pPr>
        <w:spacing w:after="0" w:line="240" w:lineRule="auto"/>
      </w:pPr>
      <w:r>
        <w:separator/>
      </w:r>
    </w:p>
  </w:footnote>
  <w:footnote w:type="continuationSeparator" w:id="0">
    <w:p w:rsidR="00114F53" w:rsidRDefault="00114F53" w:rsidP="00D50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6FB"/>
    <w:multiLevelType w:val="multilevel"/>
    <w:tmpl w:val="0D0C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5E3766"/>
    <w:multiLevelType w:val="multilevel"/>
    <w:tmpl w:val="608C4C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A46DAC"/>
    <w:multiLevelType w:val="multilevel"/>
    <w:tmpl w:val="E16A464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BD1E63"/>
    <w:multiLevelType w:val="multilevel"/>
    <w:tmpl w:val="74F432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C83A17"/>
    <w:multiLevelType w:val="multilevel"/>
    <w:tmpl w:val="37BEDB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80548D"/>
    <w:multiLevelType w:val="multilevel"/>
    <w:tmpl w:val="E47E51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4655149"/>
    <w:multiLevelType w:val="multilevel"/>
    <w:tmpl w:val="FBBC28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B532F7B"/>
    <w:multiLevelType w:val="multilevel"/>
    <w:tmpl w:val="E97A8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8">
    <w:nsid w:val="401475A7"/>
    <w:multiLevelType w:val="multilevel"/>
    <w:tmpl w:val="51B04E5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B256FA"/>
    <w:multiLevelType w:val="multilevel"/>
    <w:tmpl w:val="3D680F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665AF4"/>
    <w:multiLevelType w:val="multilevel"/>
    <w:tmpl w:val="8D30CE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CA6E11"/>
    <w:multiLevelType w:val="multilevel"/>
    <w:tmpl w:val="B0F63BA0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7674814"/>
    <w:multiLevelType w:val="multilevel"/>
    <w:tmpl w:val="0D0CD1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8976396"/>
    <w:multiLevelType w:val="hybridMultilevel"/>
    <w:tmpl w:val="79C0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FF67B2"/>
    <w:multiLevelType w:val="multilevel"/>
    <w:tmpl w:val="EAB242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DB0651D"/>
    <w:multiLevelType w:val="multilevel"/>
    <w:tmpl w:val="280CC6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2D84543"/>
    <w:multiLevelType w:val="multilevel"/>
    <w:tmpl w:val="42621C9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6B711691"/>
    <w:multiLevelType w:val="multilevel"/>
    <w:tmpl w:val="358CAAB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0"/>
  </w:num>
  <w:num w:numId="5">
    <w:abstractNumId w:val="15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17"/>
  </w:num>
  <w:num w:numId="11">
    <w:abstractNumId w:val="6"/>
  </w:num>
  <w:num w:numId="12">
    <w:abstractNumId w:val="5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2C8"/>
    <w:rsid w:val="00011C49"/>
    <w:rsid w:val="00022B6F"/>
    <w:rsid w:val="000408CF"/>
    <w:rsid w:val="00074A7C"/>
    <w:rsid w:val="000C48F6"/>
    <w:rsid w:val="000F1D63"/>
    <w:rsid w:val="000F2FA7"/>
    <w:rsid w:val="00114F53"/>
    <w:rsid w:val="001824F1"/>
    <w:rsid w:val="001D32C8"/>
    <w:rsid w:val="001D3352"/>
    <w:rsid w:val="00222014"/>
    <w:rsid w:val="0022591E"/>
    <w:rsid w:val="00287C88"/>
    <w:rsid w:val="00294AE3"/>
    <w:rsid w:val="002A7278"/>
    <w:rsid w:val="00336E1E"/>
    <w:rsid w:val="00382172"/>
    <w:rsid w:val="003C62E5"/>
    <w:rsid w:val="003E7F01"/>
    <w:rsid w:val="003F0266"/>
    <w:rsid w:val="00443A61"/>
    <w:rsid w:val="00482054"/>
    <w:rsid w:val="00495513"/>
    <w:rsid w:val="004A24A3"/>
    <w:rsid w:val="004D2C50"/>
    <w:rsid w:val="004E153D"/>
    <w:rsid w:val="004F435E"/>
    <w:rsid w:val="005736BB"/>
    <w:rsid w:val="005B6819"/>
    <w:rsid w:val="00610AF9"/>
    <w:rsid w:val="006173E9"/>
    <w:rsid w:val="00654424"/>
    <w:rsid w:val="00680BDD"/>
    <w:rsid w:val="00691097"/>
    <w:rsid w:val="00697569"/>
    <w:rsid w:val="006F414C"/>
    <w:rsid w:val="00722661"/>
    <w:rsid w:val="007561A5"/>
    <w:rsid w:val="00780DFE"/>
    <w:rsid w:val="007E3783"/>
    <w:rsid w:val="00847BEA"/>
    <w:rsid w:val="00890FD1"/>
    <w:rsid w:val="008A3610"/>
    <w:rsid w:val="008D407A"/>
    <w:rsid w:val="00914CFE"/>
    <w:rsid w:val="00960E62"/>
    <w:rsid w:val="00961A11"/>
    <w:rsid w:val="009B0C3E"/>
    <w:rsid w:val="009B7C50"/>
    <w:rsid w:val="009D5CA8"/>
    <w:rsid w:val="00A267F5"/>
    <w:rsid w:val="00A37FA8"/>
    <w:rsid w:val="00A56B72"/>
    <w:rsid w:val="00A64EDA"/>
    <w:rsid w:val="00AB0506"/>
    <w:rsid w:val="00AD2D83"/>
    <w:rsid w:val="00AE14EC"/>
    <w:rsid w:val="00AF0E30"/>
    <w:rsid w:val="00B4702A"/>
    <w:rsid w:val="00B87B7E"/>
    <w:rsid w:val="00B9159C"/>
    <w:rsid w:val="00BA52A8"/>
    <w:rsid w:val="00C21FAE"/>
    <w:rsid w:val="00C618B0"/>
    <w:rsid w:val="00CF31E5"/>
    <w:rsid w:val="00CF44C7"/>
    <w:rsid w:val="00D05387"/>
    <w:rsid w:val="00D508BC"/>
    <w:rsid w:val="00D565CB"/>
    <w:rsid w:val="00D64839"/>
    <w:rsid w:val="00D70400"/>
    <w:rsid w:val="00DA16EA"/>
    <w:rsid w:val="00DC2011"/>
    <w:rsid w:val="00E0605E"/>
    <w:rsid w:val="00E06668"/>
    <w:rsid w:val="00E407CB"/>
    <w:rsid w:val="00E53DCB"/>
    <w:rsid w:val="00E84D95"/>
    <w:rsid w:val="00E93D03"/>
    <w:rsid w:val="00EC5B6D"/>
    <w:rsid w:val="00ED30FC"/>
    <w:rsid w:val="00ED66EB"/>
    <w:rsid w:val="00EE63FA"/>
    <w:rsid w:val="00F278EE"/>
    <w:rsid w:val="00F32F15"/>
    <w:rsid w:val="00F40BC9"/>
    <w:rsid w:val="00FC3746"/>
    <w:rsid w:val="00FD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C8"/>
  </w:style>
  <w:style w:type="paragraph" w:styleId="1">
    <w:name w:val="heading 1"/>
    <w:basedOn w:val="a"/>
    <w:next w:val="a"/>
    <w:link w:val="10"/>
    <w:uiPriority w:val="9"/>
    <w:qFormat/>
    <w:rsid w:val="00CF3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16EA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6E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08CF"/>
    <w:rPr>
      <w:color w:val="0000FF"/>
      <w:u w:val="single"/>
    </w:rPr>
  </w:style>
  <w:style w:type="character" w:customStyle="1" w:styleId="kbsep">
    <w:name w:val="kb_sep"/>
    <w:basedOn w:val="a0"/>
    <w:rsid w:val="000408CF"/>
  </w:style>
  <w:style w:type="character" w:customStyle="1" w:styleId="kbtitle">
    <w:name w:val="kb_title"/>
    <w:basedOn w:val="a0"/>
    <w:rsid w:val="000408CF"/>
  </w:style>
  <w:style w:type="paragraph" w:styleId="a5">
    <w:name w:val="List Paragraph"/>
    <w:basedOn w:val="a"/>
    <w:uiPriority w:val="34"/>
    <w:qFormat/>
    <w:rsid w:val="00BA5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37FA8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DA16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A16E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1"/>
    <w:basedOn w:val="a"/>
    <w:next w:val="a"/>
    <w:uiPriority w:val="99"/>
    <w:rsid w:val="00DA16E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semiHidden/>
    <w:rsid w:val="00D565C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565CB"/>
    <w:rPr>
      <w:rFonts w:ascii="Times New Roman" w:eastAsia="Times New Roman" w:hAnsi="Times New Roman" w:cs="Times New Roman"/>
      <w:b/>
      <w:i/>
      <w:sz w:val="20"/>
      <w:szCs w:val="24"/>
      <w:lang w:eastAsia="ru-RU"/>
    </w:rPr>
  </w:style>
  <w:style w:type="paragraph" w:customStyle="1" w:styleId="ConsNormal">
    <w:name w:val="ConsNormal"/>
    <w:uiPriority w:val="99"/>
    <w:rsid w:val="00D56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rsid w:val="00D508BC"/>
    <w:rPr>
      <w:rFonts w:ascii="Times New Roman" w:hAnsi="Times New Roman"/>
      <w:vertAlign w:val="superscript"/>
    </w:rPr>
  </w:style>
  <w:style w:type="paragraph" w:styleId="a8">
    <w:name w:val="footnote text"/>
    <w:aliases w:val="Знак,Знак2,Знак21,Знак1"/>
    <w:basedOn w:val="a"/>
    <w:link w:val="a9"/>
    <w:uiPriority w:val="99"/>
    <w:rsid w:val="00D508B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 Знак,Знак2 Знак,Знак21 Знак,Знак1 Знак"/>
    <w:basedOn w:val="a0"/>
    <w:link w:val="a8"/>
    <w:uiPriority w:val="99"/>
    <w:rsid w:val="00D50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3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CF31E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F31E5"/>
  </w:style>
  <w:style w:type="paragraph" w:customStyle="1" w:styleId="21">
    <w:name w:val="Основной текст 21"/>
    <w:basedOn w:val="a"/>
    <w:uiPriority w:val="99"/>
    <w:rsid w:val="00CF31E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616">
          <w:marLeft w:val="-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6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Самойлович А.В</dc:creator>
  <cp:lastModifiedBy>User</cp:lastModifiedBy>
  <cp:revision>41</cp:revision>
  <cp:lastPrinted>2019-01-23T09:11:00Z</cp:lastPrinted>
  <dcterms:created xsi:type="dcterms:W3CDTF">2019-01-21T14:21:00Z</dcterms:created>
  <dcterms:modified xsi:type="dcterms:W3CDTF">2019-01-23T09:56:00Z</dcterms:modified>
</cp:coreProperties>
</file>